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12" w:rsidRPr="00A30912" w:rsidRDefault="00A30912" w:rsidP="00A30912">
      <w:pPr>
        <w:pStyle w:val="NormalWeb"/>
        <w:shd w:val="clear" w:color="auto" w:fill="FFFFFF"/>
        <w:bidi/>
        <w:spacing w:before="0" w:beforeAutospacing="0" w:after="90" w:afterAutospacing="0"/>
        <w:jc w:val="center"/>
        <w:rPr>
          <w:rFonts w:ascii="Simplified Arabic" w:hAnsi="Simplified Arabic" w:cs="Simplified Arabic"/>
          <w:b/>
          <w:bCs/>
          <w:color w:val="1D2129"/>
          <w:sz w:val="32"/>
          <w:szCs w:val="32"/>
          <w:rtl/>
        </w:rPr>
      </w:pPr>
      <w:r w:rsidRPr="00A30912">
        <w:rPr>
          <w:rFonts w:ascii="Simplified Arabic" w:hAnsi="Simplified Arabic" w:cs="Simplified Arabic" w:hint="cs"/>
          <w:b/>
          <w:bCs/>
          <w:color w:val="1D2129"/>
          <w:sz w:val="32"/>
          <w:szCs w:val="32"/>
          <w:rtl/>
        </w:rPr>
        <w:t>قرار الشباب 2250</w:t>
      </w:r>
    </w:p>
    <w:p w:rsidR="00A30912" w:rsidRDefault="00A30912" w:rsidP="00A30912">
      <w:pPr>
        <w:pStyle w:val="NormalWeb"/>
        <w:shd w:val="clear" w:color="auto" w:fill="FFFFFF"/>
        <w:bidi/>
        <w:spacing w:before="0" w:beforeAutospacing="0" w:after="90" w:afterAutospacing="0"/>
        <w:jc w:val="both"/>
        <w:rPr>
          <w:rFonts w:ascii="Simplified Arabic" w:hAnsi="Simplified Arabic" w:cs="Simplified Arabic"/>
          <w:color w:val="1D2129"/>
          <w:sz w:val="32"/>
          <w:szCs w:val="32"/>
          <w:rtl/>
        </w:rPr>
      </w:pPr>
    </w:p>
    <w:p w:rsidR="00A30912" w:rsidRPr="00A30912" w:rsidRDefault="00A30912" w:rsidP="00A30912">
      <w:pPr>
        <w:pStyle w:val="NormalWeb"/>
        <w:shd w:val="clear" w:color="auto" w:fill="FFFFFF"/>
        <w:bidi/>
        <w:spacing w:before="0" w:beforeAutospacing="0" w:after="90" w:afterAutospacing="0"/>
        <w:jc w:val="both"/>
        <w:rPr>
          <w:rFonts w:ascii="Simplified Arabic" w:hAnsi="Simplified Arabic" w:cs="Simplified Arabic"/>
          <w:color w:val="1D2129"/>
          <w:sz w:val="32"/>
          <w:szCs w:val="32"/>
        </w:rPr>
      </w:pPr>
      <w:r w:rsidRPr="00A30912">
        <w:rPr>
          <w:rFonts w:ascii="Simplified Arabic" w:hAnsi="Simplified Arabic" w:cs="Simplified Arabic"/>
          <w:color w:val="1D2129"/>
          <w:sz w:val="32"/>
          <w:szCs w:val="32"/>
          <w:rtl/>
        </w:rPr>
        <w:t>نص قرار مجلس الامن ٢٢٥٠ الذي تم اعتماده اليوم بالاجماع حول الشباب والسلم والامن الدوليين</w:t>
      </w:r>
      <w:r w:rsidRPr="00A30912">
        <w:rPr>
          <w:rFonts w:ascii="Simplified Arabic" w:hAnsi="Simplified Arabic" w:cs="Simplified Arabic"/>
          <w:color w:val="1D2129"/>
          <w:sz w:val="32"/>
          <w:szCs w:val="32"/>
        </w:rPr>
        <w:t>:</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sidRPr="00A30912">
        <w:rPr>
          <w:rFonts w:ascii="Simplified Arabic" w:hAnsi="Simplified Arabic" w:cs="Simplified Arabic"/>
          <w:color w:val="1D2129"/>
          <w:sz w:val="32"/>
          <w:szCs w:val="32"/>
          <w:rtl/>
        </w:rPr>
        <w:t xml:space="preserve">القرار </w:t>
      </w:r>
      <w:r>
        <w:rPr>
          <w:rFonts w:ascii="Simplified Arabic" w:hAnsi="Simplified Arabic" w:cs="Simplified Arabic" w:hint="cs"/>
          <w:color w:val="1D2129"/>
          <w:sz w:val="32"/>
          <w:szCs w:val="32"/>
          <w:rtl/>
        </w:rPr>
        <w:t>2250 لعام 2015</w:t>
      </w:r>
    </w:p>
    <w:p w:rsidR="00A30912" w:rsidRP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sidRPr="00A30912">
        <w:rPr>
          <w:rFonts w:ascii="Simplified Arabic" w:hAnsi="Simplified Arabic" w:cs="Simplified Arabic"/>
          <w:color w:val="1D2129"/>
          <w:sz w:val="32"/>
          <w:szCs w:val="32"/>
          <w:rtl/>
        </w:rPr>
        <w:t>الذي اتخذه مجلس الأمن في جلسته 7573، المعقودة في 9 كانون الأول/ ديسمبر 2015</w:t>
      </w:r>
    </w:p>
    <w:p w:rsidR="008A7E03" w:rsidRDefault="00A30912" w:rsidP="00A30912">
      <w:pPr>
        <w:pStyle w:val="NormalWeb"/>
        <w:shd w:val="clear" w:color="auto" w:fill="FFFFFF"/>
        <w:bidi/>
        <w:spacing w:before="90" w:beforeAutospacing="0" w:after="90" w:afterAutospacing="0"/>
        <w:jc w:val="both"/>
        <w:rPr>
          <w:rFonts w:ascii="Simplified Arabic" w:hAnsi="Simplified Arabic" w:cs="Simplified Arabic" w:hint="cs"/>
          <w:color w:val="1D2129"/>
          <w:sz w:val="32"/>
          <w:szCs w:val="32"/>
          <w:rtl/>
        </w:rPr>
      </w:pPr>
      <w:r w:rsidRPr="00A30912">
        <w:rPr>
          <w:rFonts w:ascii="Simplified Arabic" w:hAnsi="Simplified Arabic" w:cs="Simplified Arabic"/>
          <w:color w:val="1D2129"/>
          <w:sz w:val="32"/>
          <w:szCs w:val="32"/>
          <w:rtl/>
        </w:rPr>
        <w:t>إن مجلس الأمن،إذ يشير إلى قراراته 1325 (2000)، و 1820 (2008)، و 1889 (2009)، و 1960 (2010) و 2106 (2013) و 2122 (2013) و 2242 (2015) بشأن المرأة والسلام والأمن، وجميع بيانات رئيسه ذات الصلة، وقراريه بشأن مكافحة الإرهاب 2178 (2014) و 2195 (2014)، وبيان رئيسه</w:t>
      </w:r>
      <w:r w:rsidRPr="00A30912">
        <w:rPr>
          <w:rFonts w:ascii="Simplified Arabic" w:hAnsi="Simplified Arabic" w:cs="Simplified Arabic"/>
          <w:color w:val="1D2129"/>
          <w:sz w:val="32"/>
          <w:szCs w:val="32"/>
        </w:rPr>
        <w:t xml:space="preserve"> S/PRST/2015/11</w:t>
      </w:r>
      <w:r w:rsidRPr="00A30912">
        <w:rPr>
          <w:rFonts w:ascii="Simplified Arabic" w:hAnsi="Simplified Arabic" w:cs="Simplified Arabic"/>
          <w:color w:val="1D2129"/>
          <w:sz w:val="32"/>
          <w:szCs w:val="32"/>
          <w:rtl/>
        </w:rPr>
        <w:t>، والبيانين الصادرين عن رئيسه بشأن بناء السلام بعد انتهاء النزاع</w:t>
      </w:r>
      <w:r w:rsidRPr="00A30912">
        <w:rPr>
          <w:rFonts w:ascii="Simplified Arabic" w:hAnsi="Simplified Arabic" w:cs="Simplified Arabic"/>
          <w:color w:val="1D2129"/>
          <w:sz w:val="32"/>
          <w:szCs w:val="32"/>
        </w:rPr>
        <w:t xml:space="preserve"> S/PRST/2012/29 </w:t>
      </w:r>
      <w:r w:rsidRPr="00A30912">
        <w:rPr>
          <w:rFonts w:ascii="Simplified Arabic" w:hAnsi="Simplified Arabic" w:cs="Simplified Arabic"/>
          <w:color w:val="1D2129"/>
          <w:sz w:val="32"/>
          <w:szCs w:val="32"/>
          <w:rtl/>
        </w:rPr>
        <w:t>و</w:t>
      </w:r>
      <w:r w:rsidRPr="00A30912">
        <w:rPr>
          <w:rFonts w:ascii="Simplified Arabic" w:hAnsi="Simplified Arabic" w:cs="Simplified Arabic"/>
          <w:color w:val="1D2129"/>
          <w:sz w:val="32"/>
          <w:szCs w:val="32"/>
        </w:rPr>
        <w:t xml:space="preserve"> S/PRST/2015/2</w:t>
      </w:r>
      <w:r w:rsidRPr="00A30912">
        <w:rPr>
          <w:rFonts w:ascii="Simplified Arabic" w:hAnsi="Simplified Arabic" w:cs="Simplified Arabic"/>
          <w:color w:val="1D2129"/>
          <w:sz w:val="32"/>
          <w:szCs w:val="32"/>
          <w:rtl/>
        </w:rPr>
        <w:t xml:space="preserve">،وإذ يشير إلى قراريه 1265 (1999)، و 1894 (2009) بشأن حماية </w:t>
      </w:r>
      <w:r>
        <w:rPr>
          <w:rFonts w:ascii="Simplified Arabic" w:hAnsi="Simplified Arabic" w:cs="Simplified Arabic"/>
          <w:color w:val="1D2129"/>
          <w:sz w:val="32"/>
          <w:szCs w:val="32"/>
          <w:rtl/>
        </w:rPr>
        <w:t>المدنيين في حالات النزاع المسلح</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hint="cs"/>
          <w:color w:val="1D2129"/>
          <w:sz w:val="32"/>
          <w:szCs w:val="32"/>
          <w:rtl/>
        </w:rPr>
      </w:pPr>
      <w:r w:rsidRPr="00A30912">
        <w:rPr>
          <w:rFonts w:ascii="Simplified Arabic" w:hAnsi="Simplified Arabic" w:cs="Simplified Arabic"/>
          <w:color w:val="1D2129"/>
          <w:sz w:val="32"/>
          <w:szCs w:val="32"/>
          <w:rtl/>
        </w:rPr>
        <w:t>وإذ يضع في اعتباره مقاصد ميثاق الأمم المتحدة ومبادئه، والمسؤولية الرئيسية عن صون السلام والأمن الدوليين التي تقع عل</w:t>
      </w:r>
      <w:r>
        <w:rPr>
          <w:rFonts w:ascii="Simplified Arabic" w:hAnsi="Simplified Arabic" w:cs="Simplified Arabic"/>
          <w:color w:val="1D2129"/>
          <w:sz w:val="32"/>
          <w:szCs w:val="32"/>
          <w:rtl/>
        </w:rPr>
        <w:t>ى عاتق مجلس الأمن بموجب الميثاق</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 xml:space="preserve">وإذ يلاحظ أن المقصود بمصطلح الشباب في سياق هذا القرار هو الفئة العمرية التي تشمل الأشخاص من سن 18 إلى 29 عاما، ويلاحظ كذلك ما قد يكون لهذا المصطلح من تعريفات متباينة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على المستويين الوطني والدولي، بما في ذلك تعريف الشباب في قرار</w:t>
      </w:r>
      <w:r>
        <w:rPr>
          <w:rFonts w:ascii="Simplified Arabic" w:hAnsi="Simplified Arabic" w:cs="Simplified Arabic"/>
          <w:color w:val="1D2129"/>
          <w:sz w:val="32"/>
          <w:szCs w:val="32"/>
          <w:rtl/>
        </w:rPr>
        <w:t xml:space="preserve">ي الجمعية العامة 50/81 </w:t>
      </w:r>
      <w:r w:rsidR="008A7E03">
        <w:rPr>
          <w:rFonts w:ascii="Simplified Arabic" w:hAnsi="Simplified Arabic" w:cs="Simplified Arabic"/>
          <w:color w:val="1D2129"/>
          <w:sz w:val="32"/>
          <w:szCs w:val="32"/>
          <w:rtl/>
        </w:rPr>
        <w:br/>
      </w:r>
      <w:r>
        <w:rPr>
          <w:rFonts w:ascii="Simplified Arabic" w:hAnsi="Simplified Arabic" w:cs="Simplified Arabic"/>
          <w:color w:val="1D2129"/>
          <w:sz w:val="32"/>
          <w:szCs w:val="32"/>
          <w:rtl/>
        </w:rPr>
        <w:t>و 56/117</w:t>
      </w:r>
      <w:r>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وإذ يدرك أن جيل شباب اليوم يضم أكبر عدد يشمله هذا الجيل في تاريخ العالم، وأن الشباب غالبا ما يشكلون غالبية السكان في البلدان المتضررة من النزاعات المسلحة،</w:t>
      </w: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وإذ يعرب عن القلق لأن الشباب من المدنيين يشكلون عددا كبيرا من المتأثرين سلبا بالنزاعات المسلحة، بما في ذلك اللاجئون منهم والمشردون داخليا، ولأن عرقلة حصول الشباب على فرص التعليم والفرص الاقتصادية يؤثر تأثيرا خطيرا في جهود تحقيق السلام الدائم والمصالحة</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وإذ يسلم بالإسهام الهام والإيجابي الذي يقدمه الشباب في الجهود المبذولة من أجل صون وتعزيز السلام والأمن</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color w:val="1D2129"/>
          <w:sz w:val="32"/>
          <w:szCs w:val="32"/>
        </w:rPr>
        <w:lastRenderedPageBreak/>
        <w:t xml:space="preserve"> </w:t>
      </w:r>
      <w:r w:rsidRPr="00A30912">
        <w:rPr>
          <w:rFonts w:ascii="Simplified Arabic" w:hAnsi="Simplified Arabic" w:cs="Simplified Arabic"/>
          <w:color w:val="1D2129"/>
          <w:sz w:val="32"/>
          <w:szCs w:val="32"/>
          <w:rtl/>
        </w:rPr>
        <w:t>وإذ يؤكد الدور المهم الذي يمكن أن يضطلع به الشباب في منع نشوب النزاعات وحلّها، وباعتباره من الجوانب الرئيسية في استدامة جهود حفظ السلام وبناء السلام وشموليتها ونجاحها</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 xml:space="preserve">وإذ يسلم بضرورة مشاركة الشباب بنشاط في تشكيل سلام دائم والمساهمة في تحقيق العدالة والمصالحة، وبأن اتساع شريحة الشباب من السكان يتيح عائدا ديمغرافيا فريدا يمكن أن يسهم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في تحقيق السلام الدائم والازدهار الاقتصادي متى وُجدت سياسات تشمل جميع الأعمار</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وإذ يسلم بأن تزايد نزعات التشدد المفضية إلى العنف والتطرف العنيف، ولا سيما في صفوف الشباب، يهدد الاستقرار والتنمية، ويمكن في كثير من الأحيان أن يعرقل جهود بناء السلام ويؤجج النزاعات</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 xml:space="preserve">وإذ يؤكد على أهمية معالجة الظروف والعوامل التي تؤدي إلى تزايد نزعات التشدد المفضية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إلى العنف والتطرف العنيف في صفوف الشباب على نحو يمكن أن يؤدي إلى الإرهاب،</w:t>
      </w: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 xml:space="preserve">وإذ يعرب عن القلق إزاء ازدياد استخدام الإرهابيين ومناصريهم، في مجتمع مُعولم، للتكنولوجيات الجديدة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 xml:space="preserve">في مجال المعلومات والاتصالات، ولا سيما شبكة الإنترنت، بغرض تجنيد الشباب وتحريضهم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على ارتكاب أعمال الإرهاب وكذلك من أجل تمويل أنشطتهم والتخطيط والتحضير لها</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 xml:space="preserve">وإذ يؤكد على ضرورة أن تعمل الدول الأعضاء في إطار من التعاون على منع الإرهابيين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من استغلال التكنولوجيا والاتصالات والموارد للتحريض على دعم الأعمال الإرهابية، وأن تحرص في الوقت نفسه على احترام حقوق الإنسان والحريات الأساسية والامتثال للالتزامات الأخرى القائمة بموجب القانون الدولي</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وإذ يلاحظ الدور الهام الذي يمكن أن يضطلع به الشباب باعتبارهم أيضا قدوة إيجابية في منع ومكافحة التطرف العنيف، الذي يمكن أن يفضي إلى الإرهاب وتأجيج النزاعات وعرقلة التنمية الاجتماعية - الاقتصادية وتفاقم انعدام الأمن على الصعيدين الإقليمي والدولي</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وإذ يلاحظ أن الأمين العام بصدد وضع الصيغة النهائية لخطة عمل بشأن منع ومكافحة التطرف العنيف بغرض إدراج عنصر مشاركة الشباب وتوليهم لأدوار قيادية وتمكينهم باعتباره من العناصر الأساسية في استراتيجية الأمم المتحدة وأنشطة الاستجابة التي تضطلع بها</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 xml:space="preserve">وإذ يلاحظ برنامج العمل العالمي للشباب، والمبادئ التوجيهية بشأن مشاركة الشباب في بناء السلام والمنتدى العالمي بشأن الشباب والسلام والأمن المعقود في آب/ أغسطس 2015، وإعلان عمان </w:t>
      </w:r>
      <w:r w:rsidRPr="00A30912">
        <w:rPr>
          <w:rFonts w:ascii="Simplified Arabic" w:hAnsi="Simplified Arabic" w:cs="Simplified Arabic"/>
          <w:color w:val="1D2129"/>
          <w:sz w:val="32"/>
          <w:szCs w:val="32"/>
          <w:rtl/>
        </w:rPr>
        <w:lastRenderedPageBreak/>
        <w:t>بشأن الشباب والسلام والأمن، ومؤتمر القمة العالمي للشباب لمكافحة التطرف العنيف المعقود في أيلول/سبتمبر 2015، وخطة العمل من أجل منع التطرف العنيف وتعزيز السلام</w:t>
      </w:r>
      <w:r w:rsidR="008A7E03">
        <w:rPr>
          <w:rFonts w:ascii="Simplified Arabic" w:hAnsi="Simplified Arabic" w:cs="Simplified Arabic" w:hint="cs"/>
          <w:color w:val="1D2129"/>
          <w:sz w:val="32"/>
          <w:szCs w:val="32"/>
          <w:rtl/>
        </w:rPr>
        <w:t>.</w:t>
      </w:r>
    </w:p>
    <w:p w:rsidR="008A7E03" w:rsidRDefault="00A30912" w:rsidP="008A7E03">
      <w:pPr>
        <w:pStyle w:val="NormalWeb"/>
        <w:shd w:val="clear" w:color="auto" w:fill="FFFFFF"/>
        <w:bidi/>
        <w:spacing w:before="90" w:beforeAutospacing="0" w:after="90" w:afterAutospacing="0"/>
        <w:jc w:val="both"/>
        <w:rPr>
          <w:rFonts w:ascii="Simplified Arabic" w:hAnsi="Simplified Arabic" w:cs="Simplified Arabic" w:hint="cs"/>
          <w:color w:val="1D2129"/>
          <w:sz w:val="32"/>
          <w:szCs w:val="32"/>
          <w:rtl/>
        </w:rPr>
      </w:pPr>
      <w:r w:rsidRPr="00A30912">
        <w:rPr>
          <w:rFonts w:ascii="Simplified Arabic" w:hAnsi="Simplified Arabic" w:cs="Simplified Arabic"/>
          <w:color w:val="1D2129"/>
          <w:sz w:val="32"/>
          <w:szCs w:val="32"/>
          <w:rtl/>
        </w:rPr>
        <w:t>وإذ يعترف بدورهم في وضع الأساس الذي يشجع على مشاركة الشباب بصورة شاملة وإسهامهم بطريقة إيجابية في بناء السلام أثناء النزاعات وفي الفترات التي تعقُبها،</w:t>
      </w: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وإذ يعترف بالعمل المتواصل الذي تقوم به الحكومات الوطنية والمنظمات الإقليمية والدولية بهدف إشراك الشباب في جهود بناء السلام والحفاظ عليه،</w:t>
      </w: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وإذ يشجع الدول على النظر في وضع نهج موحد للأمم المتحدة إزاء التنمية الشاملة للجميع بوصفها وسيلة أساسية لمنع نشوب النزاعات وتحقيق الاستقرار في الأجل الطويل والسلام المستدام، وإذ يشدد في هذا الصدد على أهمية تحديد الأشكال الاجتماعية والاقتصادية والسياسية والثقافية والدينية للإقصاء والتعصب والتطرف العنيف الذي يمكن أن يؤدي إلى الإرهاب</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والتصدي لها بوصفها عوامل محرِّكة للنزاع،</w:t>
      </w:r>
      <w:r>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وإذ يسلم بأن حماية الشباب أثناء النزاعات وفي الفترات التي تعقُبها ومشاركتهم في عمليات السلام من التدابير التي يمكن أن تسهم إسهاما كبيرا في صون وتعزيز السلام والأمن الدوليين، واقتناعا منه بأن حماية المدنيين، بمن فيهم الشباب، في حالات النزاع المسلح ينبغي أن تكون جانبا هاما في أي استراتيجية شاملة لحل النزاعات وبناء السلام</w:t>
      </w:r>
      <w:r w:rsidR="008A7E03">
        <w:rPr>
          <w:rFonts w:ascii="Simplified Arabic" w:hAnsi="Simplified Arabic" w:cs="Simplified Arabic" w:hint="cs"/>
          <w:color w:val="1D2129"/>
          <w:sz w:val="32"/>
          <w:szCs w:val="32"/>
          <w:rtl/>
        </w:rPr>
        <w:t>.</w:t>
      </w:r>
    </w:p>
    <w:p w:rsidR="00A30912" w:rsidRPr="00A30912" w:rsidRDefault="00A30912"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sidRPr="00A30912">
        <w:rPr>
          <w:rFonts w:ascii="Simplified Arabic" w:hAnsi="Simplified Arabic" w:cs="Simplified Arabic"/>
          <w:color w:val="1D2129"/>
          <w:sz w:val="32"/>
          <w:szCs w:val="32"/>
          <w:rtl/>
        </w:rPr>
        <w:t>وإذ يلاحظ الأحكام ذات الصلة من نظام روما ا</w:t>
      </w:r>
      <w:r>
        <w:rPr>
          <w:rFonts w:ascii="Simplified Arabic" w:hAnsi="Simplified Arabic" w:cs="Simplified Arabic"/>
          <w:color w:val="1D2129"/>
          <w:sz w:val="32"/>
          <w:szCs w:val="32"/>
          <w:rtl/>
        </w:rPr>
        <w:t>لأساسي للمحكمة الجنائية الدولية</w:t>
      </w:r>
      <w:r>
        <w:rPr>
          <w:rFonts w:ascii="Simplified Arabic" w:hAnsi="Simplified Arabic" w:cs="Simplified Arabic" w:hint="cs"/>
          <w:color w:val="1D2129"/>
          <w:sz w:val="32"/>
          <w:szCs w:val="32"/>
          <w:rtl/>
        </w:rPr>
        <w:t>.</w:t>
      </w:r>
    </w:p>
    <w:p w:rsidR="00A30912" w:rsidRP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sidRPr="00A30912">
        <w:rPr>
          <w:rFonts w:ascii="Simplified Arabic" w:hAnsi="Simplified Arabic" w:cs="Simplified Arabic" w:hint="cs"/>
          <w:b/>
          <w:bCs/>
          <w:color w:val="1D2129"/>
          <w:sz w:val="32"/>
          <w:szCs w:val="32"/>
          <w:rtl/>
        </w:rPr>
        <w:t>أولاً:- المشاركة:</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١</w:t>
      </w:r>
      <w:r w:rsidRPr="00A30912">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يحث الدول الأعضاء على النظر في السبل الكفيلة بزيادة التمثيل الشامل للشباب في عمليات صنع القرارات على جميع المستويات في المؤسسات والآليات المحلية والوطنية والإقليمية والدولية لمنع نشوب النزاعات وحلها، بما في ذلك مؤسسات وآليات مكافحة التطرف العنيف الذي يمكن أن يؤدي إلى الإرهاب، والنظر، حسب الاقتضاء، في إنشاء آليات متكاملة تكفل مشاركة الشباب بصورة مُجدية في عمليات السلام وحل المنازعات؛</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٢</w:t>
      </w:r>
      <w:r w:rsidRPr="00A30912">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يدعو جميع الجهات الفاعلة المعنية إلى أن تراعي، حسب الاقتضاء، مشاركة الشباب ووجهات نظرهم، بما في ذلك عند التفاوض بشأن اتفاقات السلام وتنفيذها، مع الاعتراف بأن تهميش الشباب يؤثر سلبا في الجهود الرامية إلى بناء السلام المستدام في جميع المجتمعات، بما في ذلك، في جملة أمور، مراعاة جوانب محددة من قبيل</w:t>
      </w:r>
      <w:r w:rsidRPr="00A30912">
        <w:rPr>
          <w:rFonts w:ascii="Simplified Arabic" w:hAnsi="Simplified Arabic" w:cs="Simplified Arabic"/>
          <w:color w:val="1D2129"/>
          <w:sz w:val="32"/>
          <w:szCs w:val="32"/>
        </w:rPr>
        <w:t>:</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(أ)احتياجات الشباب أثناء الإعادة إلى الوطن وإعادة التوطين ولأغراض إعادة التأهيل وإعادة الإدماج والتعمير بعد انتهاء النـزاع؛</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lastRenderedPageBreak/>
        <w:t>(ب)التدابير التي تدعم مبادرات السلام الشبابية المحلية والعمليات التي تضطلع بها الشعوب الأصلية لتسوية النـزاعات، والتي تُشرك الشباب في آليات تنفيذ اتفاقات السلام؛</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(ج)التدابير الرامية إلى تمكين الشباب في مجال بناء السلام وحل النزاعات؛</w:t>
      </w:r>
    </w:p>
    <w:p w:rsidR="00A30912" w:rsidRDefault="00A30912" w:rsidP="008A7E03">
      <w:pPr>
        <w:pStyle w:val="NormalWeb"/>
        <w:shd w:val="clear" w:color="auto" w:fill="FFFFFF"/>
        <w:bidi/>
        <w:spacing w:before="90" w:beforeAutospacing="0" w:after="90" w:afterAutospacing="0"/>
        <w:jc w:val="both"/>
        <w:rPr>
          <w:rFonts w:ascii="Simplified Arabic" w:hAnsi="Simplified Arabic" w:cs="Simplified Arabic" w:hint="cs"/>
          <w:color w:val="1D2129"/>
          <w:sz w:val="32"/>
          <w:szCs w:val="32"/>
        </w:rPr>
      </w:pPr>
      <w:r w:rsidRPr="00A30912">
        <w:rPr>
          <w:rFonts w:ascii="Simplified Arabic" w:hAnsi="Simplified Arabic" w:cs="Simplified Arabic"/>
          <w:color w:val="1D2129"/>
          <w:sz w:val="32"/>
          <w:szCs w:val="32"/>
          <w:rtl/>
        </w:rPr>
        <w:t>٣</w:t>
      </w:r>
      <w:r w:rsidRPr="00A30912">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يشدد على أن من المهم أن تراعي بعثات مجلس الأمن الاعتبارات المتصلة بالشباب، بسبل منها، حسب الاقتضاء، التشاور مع المجموعات الشبابية المحلية والدولية؛</w:t>
      </w:r>
    </w:p>
    <w:p w:rsidR="00A30912" w:rsidRPr="00134141" w:rsidRDefault="00A30912" w:rsidP="00A30912">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sidRPr="00134141">
        <w:rPr>
          <w:rFonts w:ascii="Simplified Arabic" w:hAnsi="Simplified Arabic" w:cs="Simplified Arabic" w:hint="cs"/>
          <w:b/>
          <w:bCs/>
          <w:color w:val="1D2129"/>
          <w:sz w:val="32"/>
          <w:szCs w:val="32"/>
          <w:rtl/>
        </w:rPr>
        <w:t xml:space="preserve">ثانياً:- </w:t>
      </w:r>
      <w:r w:rsidRPr="00134141">
        <w:rPr>
          <w:rFonts w:ascii="Simplified Arabic" w:hAnsi="Simplified Arabic" w:cs="Simplified Arabic"/>
          <w:b/>
          <w:bCs/>
          <w:color w:val="1D2129"/>
          <w:sz w:val="32"/>
          <w:szCs w:val="32"/>
          <w:rtl/>
        </w:rPr>
        <w:t>الحماية</w:t>
      </w:r>
      <w:r w:rsidRPr="00134141">
        <w:rPr>
          <w:rFonts w:ascii="Simplified Arabic" w:hAnsi="Simplified Arabic" w:cs="Simplified Arabic" w:hint="cs"/>
          <w:b/>
          <w:bCs/>
          <w:color w:val="1D2129"/>
          <w:sz w:val="32"/>
          <w:szCs w:val="32"/>
          <w:rtl/>
        </w:rPr>
        <w:t>:</w:t>
      </w:r>
    </w:p>
    <w:p w:rsidR="00A30912" w:rsidRDefault="00A30912" w:rsidP="00A3091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sidRPr="00A30912">
        <w:rPr>
          <w:rFonts w:ascii="Simplified Arabic" w:hAnsi="Simplified Arabic" w:cs="Simplified Arabic"/>
          <w:color w:val="1D2129"/>
          <w:sz w:val="32"/>
          <w:szCs w:val="32"/>
          <w:rtl/>
        </w:rPr>
        <w:t>٤</w:t>
      </w:r>
      <w:r w:rsidRPr="00A30912">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يهيب بجميع أطراف النزاع المسلح أن تمتثل امتثالا صارما للالتزامات التي تنطبق عليها بموجب القانون الدولي ذات الصلة بحماية المدنيين، بمن فيهم الشباب، بما في ذلك الالتزامات التي تنطبق عليها بموجب اتفاقيات جنيف لعام 1949 والبروتوكولين الإضافيين الملحقين بها لعام 1977؛</w:t>
      </w:r>
      <w:r w:rsidRPr="00A30912">
        <w:rPr>
          <w:rFonts w:ascii="Simplified Arabic" w:hAnsi="Simplified Arabic" w:cs="Simplified Arabic"/>
          <w:color w:val="1D2129"/>
          <w:sz w:val="32"/>
          <w:szCs w:val="32"/>
        </w:rPr>
        <w:br/>
      </w:r>
      <w:r w:rsidRPr="00A30912">
        <w:rPr>
          <w:rFonts w:ascii="Simplified Arabic" w:hAnsi="Simplified Arabic" w:cs="Simplified Arabic"/>
          <w:color w:val="1D2129"/>
          <w:sz w:val="32"/>
          <w:szCs w:val="32"/>
          <w:rtl/>
        </w:rPr>
        <w:t>٥</w:t>
      </w:r>
      <w:r w:rsidRPr="00A30912">
        <w:rPr>
          <w:rFonts w:ascii="Simplified Arabic" w:hAnsi="Simplified Arabic" w:cs="Simplified Arabic"/>
          <w:color w:val="1D2129"/>
          <w:sz w:val="32"/>
          <w:szCs w:val="32"/>
        </w:rPr>
        <w:t xml:space="preserve"> -</w:t>
      </w:r>
      <w:r w:rsidRPr="00A30912">
        <w:rPr>
          <w:rFonts w:ascii="Simplified Arabic" w:hAnsi="Simplified Arabic" w:cs="Simplified Arabic"/>
          <w:color w:val="1D2129"/>
          <w:sz w:val="32"/>
          <w:szCs w:val="32"/>
          <w:rtl/>
        </w:rPr>
        <w:t>يهيب كذلك بالدول أن تمتثل للالتزامات التي تنطبق عليها بموجب اتفاقية عام 1951 المتعلقة بمركز اللاجئين والبروتوكول الملحق بها لعام 1967، واتفاقية القضاء على جميع أشكال التمييز ضد المرأة لعام 1979 والبروتوكول الاختياري الملحق بها لعام 1999، واتفاقية حقوق الأشخاص ذوي الإعاقة؛</w:t>
      </w:r>
    </w:p>
    <w:p w:rsidR="00134141" w:rsidRDefault="00A30912" w:rsidP="00134141">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6- ي</w:t>
      </w:r>
      <w:r w:rsidRPr="00A30912">
        <w:rPr>
          <w:rFonts w:ascii="Simplified Arabic" w:hAnsi="Simplified Arabic" w:cs="Simplified Arabic"/>
          <w:color w:val="1D2129"/>
          <w:sz w:val="32"/>
          <w:szCs w:val="32"/>
          <w:rtl/>
        </w:rPr>
        <w:t xml:space="preserve">هيب كذلك بالدول الأعضاء أن تمتثل للالتزامات المترتبة على كل منها فيما يتعلق بوضع حد للإفلات من العقاب، ويدعوها كذلك إلى التحقيق مع المسؤولين عن جرائم الإبادة الجماعية، والجرائم المرتكبة ضد الإنسانية، وجرائم الحرب، وسائر الجرائم الشنيعة المرتكبة ضد المدنيين، بمن فيهم الشباب، ومحاكمتهم، ويشير إلى أن جهود مكافحة الإفلات من العقاب على أخطر الجرائم </w:t>
      </w:r>
      <w:r w:rsidR="008A7E03">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التي تحظى باهتمام دولي قد تعززت من خلال العمل المضطلع به بشأن هذه الجرائم ومحاكمة المسؤولين عنها في كل من المحكمة الجنائية الدولية، والمحاكم المخصصة والمختلطة، والدوائر المتخصصة في المحاكم الوطنية؛</w:t>
      </w:r>
    </w:p>
    <w:p w:rsidR="00134141" w:rsidRDefault="00134141"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rPr>
        <w:t xml:space="preserve">7- </w:t>
      </w:r>
      <w:r w:rsidR="00A30912" w:rsidRPr="00A30912">
        <w:rPr>
          <w:rFonts w:ascii="Simplified Arabic" w:hAnsi="Simplified Arabic" w:cs="Simplified Arabic"/>
          <w:color w:val="1D2129"/>
          <w:sz w:val="32"/>
          <w:szCs w:val="32"/>
          <w:rtl/>
        </w:rPr>
        <w:t>يدعو جميع الأطراف في النزاعات المسلحة إلى اتخاذ التدابير اللازمة لحماية المدنيين</w:t>
      </w:r>
      <w:r w:rsidR="008A7E03">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بمن فيهم الشباب، من جميع أشكال العنف الجنسي والجنساني؛</w:t>
      </w:r>
    </w:p>
    <w:p w:rsidR="00134141" w:rsidRDefault="00134141" w:rsidP="00134141">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8- </w:t>
      </w:r>
      <w:r w:rsidR="00A30912" w:rsidRPr="00A30912">
        <w:rPr>
          <w:rFonts w:ascii="Simplified Arabic" w:hAnsi="Simplified Arabic" w:cs="Simplified Arabic"/>
          <w:color w:val="1D2129"/>
          <w:sz w:val="32"/>
          <w:szCs w:val="32"/>
          <w:rtl/>
        </w:rPr>
        <w:t xml:space="preserve">يؤكد من جديد أنه يجب على الدول احترام حقوق الإنسان وضمانها لجميع الأفراد، بمن فيهم الشباب، الموجودين داخل أراضيها والخاضعين لولايتها على النحو المنصوص عليه في القانون الدولي ذي الصلة، ويؤكد من جديد أن كل دولة تتحمل المسؤولية الرئيسية عن حماية سكانها </w:t>
      </w:r>
      <w:r w:rsidR="00A9519B">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من الإبادة الجماعية وجرائم الحرب والتطهير العرقي والجرائم ضد الإنسانية؛</w:t>
      </w:r>
    </w:p>
    <w:p w:rsidR="008A7E03" w:rsidRDefault="00134141" w:rsidP="008A7E03">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Pr>
          <w:rFonts w:ascii="Simplified Arabic" w:hAnsi="Simplified Arabic" w:cs="Simplified Arabic" w:hint="cs"/>
          <w:color w:val="1D2129"/>
          <w:sz w:val="32"/>
          <w:szCs w:val="32"/>
          <w:rtl/>
          <w:lang w:bidi="ar-LB"/>
        </w:rPr>
        <w:lastRenderedPageBreak/>
        <w:t>9- يحث ا</w:t>
      </w:r>
      <w:r w:rsidR="00A30912" w:rsidRPr="00A30912">
        <w:rPr>
          <w:rFonts w:ascii="Simplified Arabic" w:hAnsi="Simplified Arabic" w:cs="Simplified Arabic"/>
          <w:color w:val="1D2129"/>
          <w:sz w:val="32"/>
          <w:szCs w:val="32"/>
          <w:rtl/>
        </w:rPr>
        <w:t>لدول الأعضاء على النظر في اتخاذ تدابير محددة، وفقا للقانون الدولي، تكفل حماية المدنيين، بمن فيهم الشباب، أثناء النزاعات المسلحة وفي الفترات التي تعقُبها؛</w:t>
      </w:r>
    </w:p>
    <w:p w:rsidR="00134141" w:rsidRPr="008A7E03" w:rsidRDefault="00134141" w:rsidP="008A7E03">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134141">
        <w:rPr>
          <w:rFonts w:ascii="Simplified Arabic" w:hAnsi="Simplified Arabic" w:cs="Simplified Arabic" w:hint="cs"/>
          <w:b/>
          <w:bCs/>
          <w:color w:val="1D2129"/>
          <w:sz w:val="32"/>
          <w:szCs w:val="32"/>
          <w:rtl/>
        </w:rPr>
        <w:t xml:space="preserve">ثالثاً:- </w:t>
      </w:r>
      <w:r w:rsidR="00A30912" w:rsidRPr="00134141">
        <w:rPr>
          <w:rFonts w:ascii="Simplified Arabic" w:hAnsi="Simplified Arabic" w:cs="Simplified Arabic"/>
          <w:b/>
          <w:bCs/>
          <w:color w:val="1D2129"/>
          <w:sz w:val="32"/>
          <w:szCs w:val="32"/>
          <w:rtl/>
        </w:rPr>
        <w:t>الوقاية</w:t>
      </w:r>
      <w:r w:rsidRPr="00134141">
        <w:rPr>
          <w:rFonts w:ascii="Simplified Arabic" w:hAnsi="Simplified Arabic" w:cs="Simplified Arabic" w:hint="cs"/>
          <w:b/>
          <w:bCs/>
          <w:color w:val="1D2129"/>
          <w:sz w:val="32"/>
          <w:szCs w:val="32"/>
          <w:rtl/>
        </w:rPr>
        <w:t>:</w:t>
      </w:r>
    </w:p>
    <w:p w:rsidR="00A9519B" w:rsidRDefault="00134141"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lang w:bidi="ar-LB"/>
        </w:rPr>
        <w:t xml:space="preserve">10- </w:t>
      </w:r>
      <w:r w:rsidR="00A30912" w:rsidRPr="00A30912">
        <w:rPr>
          <w:rFonts w:ascii="Simplified Arabic" w:hAnsi="Simplified Arabic" w:cs="Simplified Arabic"/>
          <w:color w:val="1D2129"/>
          <w:sz w:val="32"/>
          <w:szCs w:val="32"/>
          <w:rtl/>
        </w:rPr>
        <w:t xml:space="preserve">يحث الدول الأعضاء على تهيئة بيئة تمكينية تشمل الجميع وتحظى فيها الجهات الفاعلة </w:t>
      </w:r>
      <w:r w:rsidR="00A9519B">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من الشباب، على اختلاف مشاربهم، بالاعتراف والدعم المناسب لتنفيذ أنشطة منع العنف ودعم التماسك الاجتماعي؛</w:t>
      </w:r>
    </w:p>
    <w:p w:rsidR="009350B2" w:rsidRDefault="009350B2" w:rsidP="00A9519B">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11- </w:t>
      </w:r>
      <w:r w:rsidR="00A30912" w:rsidRPr="00A30912">
        <w:rPr>
          <w:rFonts w:ascii="Simplified Arabic" w:hAnsi="Simplified Arabic" w:cs="Simplified Arabic"/>
          <w:color w:val="1D2129"/>
          <w:sz w:val="32"/>
          <w:szCs w:val="32"/>
          <w:rtl/>
        </w:rPr>
        <w:t xml:space="preserve">يشدد على أهمية وضع سياسات للشباب تسهم </w:t>
      </w:r>
      <w:r w:rsidR="00A9519B">
        <w:rPr>
          <w:rFonts w:ascii="Simplified Arabic" w:hAnsi="Simplified Arabic" w:cs="Simplified Arabic"/>
          <w:color w:val="1D2129"/>
          <w:sz w:val="32"/>
          <w:szCs w:val="32"/>
          <w:rtl/>
        </w:rPr>
        <w:t>بشكل إيجابي في جهود بناء السلام</w:t>
      </w:r>
      <w:r w:rsidR="00A30912" w:rsidRPr="00A30912">
        <w:rPr>
          <w:rFonts w:ascii="Simplified Arabic" w:hAnsi="Simplified Arabic" w:cs="Simplified Arabic"/>
          <w:color w:val="1D2129"/>
          <w:sz w:val="32"/>
          <w:szCs w:val="32"/>
          <w:rtl/>
        </w:rPr>
        <w:t xml:space="preserve"> </w:t>
      </w:r>
      <w:r w:rsidR="00A9519B">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بما في ذلك تحقيق التنمية الاجتماعية والاقتصادية، ودعم المشاريع الرامية إلى تنمية الاقتصادات المحلية، وتوفير فرص العمل والتدريب المهني للشباب، والنهوض بتعليمهم، وتشجيعهم على مباشرة الأعمال الحرة والمشاركة السياسية البناءة؛</w:t>
      </w:r>
    </w:p>
    <w:p w:rsidR="00A30912" w:rsidRPr="00A30912" w:rsidRDefault="009350B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12- </w:t>
      </w:r>
      <w:r w:rsidR="00A30912" w:rsidRPr="00A30912">
        <w:rPr>
          <w:rFonts w:ascii="Simplified Arabic" w:hAnsi="Simplified Arabic" w:cs="Simplified Arabic"/>
          <w:color w:val="1D2129"/>
          <w:sz w:val="32"/>
          <w:szCs w:val="32"/>
          <w:rtl/>
        </w:rPr>
        <w:t>يحث الدول الأعضاء على القيام، حسب الاقتضاء، بدعم التثقيف الجيد في مجال السلام على نحو يزوّد الشباب بالقدرة على المشاركة البناءة في الهياكل المدنية والعمليات السياسية الشاملة للجميع؛</w:t>
      </w:r>
      <w:r w:rsidR="00A30912" w:rsidRPr="00A30912">
        <w:rPr>
          <w:rFonts w:ascii="Simplified Arabic" w:hAnsi="Simplified Arabic" w:cs="Simplified Arabic"/>
          <w:color w:val="1D2129"/>
          <w:sz w:val="32"/>
          <w:szCs w:val="32"/>
        </w:rPr>
        <w:br/>
      </w:r>
      <w:r>
        <w:rPr>
          <w:rFonts w:ascii="Simplified Arabic" w:hAnsi="Simplified Arabic" w:cs="Simplified Arabic" w:hint="cs"/>
          <w:color w:val="1D2129"/>
          <w:sz w:val="32"/>
          <w:szCs w:val="32"/>
          <w:rtl/>
          <w:lang w:bidi="ar-LB"/>
        </w:rPr>
        <w:t xml:space="preserve">13- </w:t>
      </w:r>
      <w:r w:rsidR="00A30912" w:rsidRPr="00A30912">
        <w:rPr>
          <w:rFonts w:ascii="Simplified Arabic" w:hAnsi="Simplified Arabic" w:cs="Simplified Arabic"/>
          <w:color w:val="1D2129"/>
          <w:sz w:val="32"/>
          <w:szCs w:val="32"/>
          <w:rtl/>
        </w:rPr>
        <w:t>يدعو جميع الجهات الفاعلة المعنية إلى النظر في استحداث آليات لتعزيز ثقافة السلام والتسامح والحوار بين الثقافات والأديان تعمل على إشراك الشباب وتثبيط مشاركتهم في أعمال العنف والإرهاب وكراهية الأجانب، وجميع أشكال التمييز؛</w:t>
      </w:r>
    </w:p>
    <w:p w:rsidR="009350B2" w:rsidRPr="009350B2" w:rsidRDefault="009350B2" w:rsidP="00A30912">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tl/>
        </w:rPr>
      </w:pPr>
      <w:r w:rsidRPr="009350B2">
        <w:rPr>
          <w:rFonts w:ascii="Simplified Arabic" w:hAnsi="Simplified Arabic" w:cs="Simplified Arabic" w:hint="cs"/>
          <w:b/>
          <w:bCs/>
          <w:color w:val="1D2129"/>
          <w:sz w:val="32"/>
          <w:szCs w:val="32"/>
          <w:rtl/>
        </w:rPr>
        <w:t xml:space="preserve">رابعاً:- </w:t>
      </w:r>
      <w:r w:rsidR="00A30912" w:rsidRPr="009350B2">
        <w:rPr>
          <w:rFonts w:ascii="Simplified Arabic" w:hAnsi="Simplified Arabic" w:cs="Simplified Arabic"/>
          <w:b/>
          <w:bCs/>
          <w:color w:val="1D2129"/>
          <w:sz w:val="32"/>
          <w:szCs w:val="32"/>
          <w:rtl/>
        </w:rPr>
        <w:t>الشراكات</w:t>
      </w:r>
      <w:r w:rsidRPr="009350B2">
        <w:rPr>
          <w:rFonts w:ascii="Simplified Arabic" w:hAnsi="Simplified Arabic" w:cs="Simplified Arabic" w:hint="cs"/>
          <w:b/>
          <w:bCs/>
          <w:color w:val="1D2129"/>
          <w:sz w:val="32"/>
          <w:szCs w:val="32"/>
          <w:rtl/>
        </w:rPr>
        <w:t>:</w:t>
      </w:r>
    </w:p>
    <w:p w:rsidR="009350B2" w:rsidRDefault="009350B2" w:rsidP="00A9519B">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14- </w:t>
      </w:r>
      <w:r w:rsidR="00A30912" w:rsidRPr="00A30912">
        <w:rPr>
          <w:rFonts w:ascii="Simplified Arabic" w:hAnsi="Simplified Arabic" w:cs="Simplified Arabic"/>
          <w:color w:val="1D2129"/>
          <w:sz w:val="32"/>
          <w:szCs w:val="32"/>
          <w:rtl/>
        </w:rPr>
        <w:t xml:space="preserve">يحث الدول الأعضاء على القيام، حسب الاقتضاء، بزيادة ما تقدمه من دعم سياسي ومالي وتقني ولوجستي يراعي احتياجات الشباب ويشجع مشاركتهم في جهود السلام أثناء النزاعات </w:t>
      </w:r>
      <w:r w:rsidR="00A9519B">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وفي الفترات التي تعقُبها، بما في ذلك الجهود التي تضطلع بها الكيانات والصناديق والبرامج المعنية ومنها مكتب الأمم المتحدة لدعم بناء السلام، وصندوق الأمم المتحدة لبناء السلام، وبرنامج الأمم المتحدة الإنمائي، وصندوق الأمم المتحدة للسكان، وهيئة الأمم المتحدة للمرأة، وتلك التي تضطلع بها مفوضية الأمم المتحدة لشؤون اللاجئين، ومفوضية الأمم المتحدة لحقوق الإنسان، ومكتب الأمم المتحدة المعني بالمخدرات والجريمة، والهيئات الأخرى ذات الصلة، والجهات الفاعلة على الصعيدين الإقليمي والدولي؛</w:t>
      </w:r>
    </w:p>
    <w:p w:rsidR="009350B2" w:rsidRDefault="009350B2" w:rsidP="00A9519B">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lastRenderedPageBreak/>
        <w:t xml:space="preserve">15- </w:t>
      </w:r>
      <w:r w:rsidR="00A30912" w:rsidRPr="00A30912">
        <w:rPr>
          <w:rFonts w:ascii="Simplified Arabic" w:hAnsi="Simplified Arabic" w:cs="Simplified Arabic"/>
          <w:color w:val="1D2129"/>
          <w:sz w:val="32"/>
          <w:szCs w:val="32"/>
          <w:rtl/>
        </w:rPr>
        <w:t xml:space="preserve">يشدد على الدور الحيوي الذي تؤديه لجنة بناء السلام في معالجة الظروف والعوامل </w:t>
      </w:r>
      <w:r w:rsidR="00A9519B">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التي تؤدي إلى تزايد نزعات التشدد التي تفضي إلى العنف والتطرف العنيف في صفوف الشباب</w:t>
      </w:r>
      <w:r w:rsidR="00A9519B">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ما يمكن أن يفضي إلى الإرهاب، وذلك بتضمين مشورتها وتوصياتها بشأن استراتيجيات بناء السلام سُبل إشراك الشباب بصورة مجدية أثناء النزاعات المسلحة وفي الفترات التي تعقُبها؛</w:t>
      </w:r>
    </w:p>
    <w:p w:rsidR="00A30912" w:rsidRPr="00A30912" w:rsidRDefault="009350B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16- </w:t>
      </w:r>
      <w:r w:rsidR="00A30912" w:rsidRPr="00A30912">
        <w:rPr>
          <w:rFonts w:ascii="Simplified Arabic" w:hAnsi="Simplified Arabic" w:cs="Simplified Arabic"/>
          <w:color w:val="1D2129"/>
          <w:sz w:val="32"/>
          <w:szCs w:val="32"/>
          <w:rtl/>
        </w:rPr>
        <w:t xml:space="preserve">يشجع الدول الأعضاء على إشراك المجتمعات المحلية والعناصر الفاعلة غير الحكومية المعنية في وضع استراتيجيات لمناهضة الخطاب المتطرف العنيف الذي يمكن أن يحرض </w:t>
      </w:r>
      <w:r w:rsidR="00784F52">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على ارتكاب الأعمال الإرهابية، والتصدي للظروف المفضية إلى شيوع التطرف العنيف الذي يمكن أن يفضي إلى الإرهاب، وذلك بسبل منها تمكين الشباب والأسر والنساء والقادة في الأوساط الدينية والثقافية والتعليمية، وكافة الجماعات المعنية الأخرى في المجتمع المدني، والأخذ بنهج مكيفة بحسب الحالة في مكافحة اعتناق هذا التطرف العنيف، والنهوض بالإدماج والتلاحم الاجتماعيين؛</w:t>
      </w:r>
    </w:p>
    <w:p w:rsidR="009350B2" w:rsidRPr="009350B2" w:rsidRDefault="009350B2" w:rsidP="00A30912">
      <w:pPr>
        <w:pStyle w:val="NormalWeb"/>
        <w:shd w:val="clear" w:color="auto" w:fill="FFFFFF"/>
        <w:bidi/>
        <w:spacing w:before="90" w:beforeAutospacing="0" w:after="90" w:afterAutospacing="0"/>
        <w:jc w:val="both"/>
        <w:rPr>
          <w:rFonts w:ascii="Simplified Arabic" w:hAnsi="Simplified Arabic" w:cs="Simplified Arabic"/>
          <w:b/>
          <w:bCs/>
          <w:color w:val="1D2129"/>
          <w:sz w:val="32"/>
          <w:szCs w:val="32"/>
        </w:rPr>
      </w:pPr>
      <w:r w:rsidRPr="009350B2">
        <w:rPr>
          <w:rFonts w:ascii="Simplified Arabic" w:hAnsi="Simplified Arabic" w:cs="Simplified Arabic" w:hint="cs"/>
          <w:b/>
          <w:bCs/>
          <w:color w:val="1D2129"/>
          <w:sz w:val="32"/>
          <w:szCs w:val="32"/>
          <w:rtl/>
          <w:lang w:bidi="ar-LB"/>
        </w:rPr>
        <w:t xml:space="preserve">خامساً:- </w:t>
      </w:r>
      <w:r w:rsidR="00A30912" w:rsidRPr="009350B2">
        <w:rPr>
          <w:rFonts w:ascii="Simplified Arabic" w:hAnsi="Simplified Arabic" w:cs="Simplified Arabic"/>
          <w:b/>
          <w:bCs/>
          <w:color w:val="1D2129"/>
          <w:sz w:val="32"/>
          <w:szCs w:val="32"/>
          <w:rtl/>
        </w:rPr>
        <w:t>التسريح وإعادة الإدماج</w:t>
      </w:r>
      <w:r w:rsidRPr="009350B2">
        <w:rPr>
          <w:rFonts w:ascii="Simplified Arabic" w:hAnsi="Simplified Arabic" w:cs="Simplified Arabic" w:hint="cs"/>
          <w:b/>
          <w:bCs/>
          <w:color w:val="1D2129"/>
          <w:sz w:val="32"/>
          <w:szCs w:val="32"/>
          <w:rtl/>
        </w:rPr>
        <w:t>:</w:t>
      </w:r>
    </w:p>
    <w:p w:rsidR="009350B2" w:rsidRDefault="009350B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Pr>
          <w:rFonts w:ascii="Simplified Arabic" w:hAnsi="Simplified Arabic" w:cs="Simplified Arabic" w:hint="cs"/>
          <w:color w:val="1D2129"/>
          <w:sz w:val="32"/>
          <w:szCs w:val="32"/>
          <w:rtl/>
          <w:lang w:bidi="ar-LB"/>
        </w:rPr>
        <w:t xml:space="preserve">17- </w:t>
      </w:r>
      <w:r w:rsidR="00A30912" w:rsidRPr="00A30912">
        <w:rPr>
          <w:rFonts w:ascii="Simplified Arabic" w:hAnsi="Simplified Arabic" w:cs="Simplified Arabic"/>
          <w:color w:val="1D2129"/>
          <w:sz w:val="32"/>
          <w:szCs w:val="32"/>
          <w:rtl/>
        </w:rPr>
        <w:t>يشجع جميع المعنيين بوضع خطط نزع السلاح والتسريح وإعادة الإدماج على مراعاة احتياجات الشباب المتضررين من النزاعات المسلحة، بما في ذلك في جملة أمور الجوانب التالية</w:t>
      </w:r>
      <w:r w:rsidR="00A30912" w:rsidRPr="00A30912">
        <w:rPr>
          <w:rFonts w:ascii="Simplified Arabic" w:hAnsi="Simplified Arabic" w:cs="Simplified Arabic"/>
          <w:color w:val="1D2129"/>
          <w:sz w:val="32"/>
          <w:szCs w:val="32"/>
        </w:rPr>
        <w:t>:</w:t>
      </w:r>
    </w:p>
    <w:p w:rsidR="009350B2" w:rsidRDefault="00A3091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 xml:space="preserve">(أ)إيجاد فرص عمل للشباب تستند إلى الأدلة وتراعي الاعتبارات الجنسانية، ووضع سياسات للعمالة تشمل جميع الأعمار، والعمل مع الشباب على وضع خطط عمل وطنية لتشغيل الشباب بشراكة </w:t>
      </w:r>
      <w:r w:rsidR="00784F52">
        <w:rPr>
          <w:rFonts w:ascii="Simplified Arabic" w:hAnsi="Simplified Arabic" w:cs="Simplified Arabic"/>
          <w:color w:val="1D2129"/>
          <w:sz w:val="32"/>
          <w:szCs w:val="32"/>
          <w:rtl/>
        </w:rPr>
        <w:br/>
      </w:r>
      <w:r w:rsidRPr="00A30912">
        <w:rPr>
          <w:rFonts w:ascii="Simplified Arabic" w:hAnsi="Simplified Arabic" w:cs="Simplified Arabic"/>
          <w:color w:val="1D2129"/>
          <w:sz w:val="32"/>
          <w:szCs w:val="32"/>
          <w:rtl/>
        </w:rPr>
        <w:t>مع القطاع الخاص، والاعتراف بالترابط بين دور التعليم والعمالة والتدريب في منع تهميش الشباب؛</w:t>
      </w:r>
    </w:p>
    <w:p w:rsidR="009350B2" w:rsidRDefault="00A3091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tl/>
        </w:rPr>
      </w:pPr>
      <w:r w:rsidRPr="00A30912">
        <w:rPr>
          <w:rFonts w:ascii="Simplified Arabic" w:hAnsi="Simplified Arabic" w:cs="Simplified Arabic"/>
          <w:color w:val="1D2129"/>
          <w:sz w:val="32"/>
          <w:szCs w:val="32"/>
          <w:rtl/>
        </w:rPr>
        <w:t>(ب)الاستثمار في بناء قدرات ومهارات الشباب على نحو يستجيب لمتطلبات سوق العمل من خلال إتاحة فرص التعليم المواتية المصممة بطريقة تشجع ثقافة السلام؛</w:t>
      </w:r>
    </w:p>
    <w:p w:rsidR="009350B2" w:rsidRDefault="00A3091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sidRPr="00A30912">
        <w:rPr>
          <w:rFonts w:ascii="Simplified Arabic" w:hAnsi="Simplified Arabic" w:cs="Simplified Arabic"/>
          <w:color w:val="1D2129"/>
          <w:sz w:val="32"/>
          <w:szCs w:val="32"/>
          <w:rtl/>
        </w:rPr>
        <w:t>(ج)دعم المنظمات ذات القيادات الشبابية وتلك المعنية ببناء السلام باعتبارها شركاء في برامج عمالة الشباب وتنظيم المشاريع الشبابية الحرة؛</w:t>
      </w:r>
    </w:p>
    <w:p w:rsidR="00A30912" w:rsidRPr="00A30912" w:rsidRDefault="009350B2" w:rsidP="009350B2">
      <w:pPr>
        <w:pStyle w:val="NormalWeb"/>
        <w:shd w:val="clear" w:color="auto" w:fill="FFFFFF"/>
        <w:bidi/>
        <w:spacing w:before="90" w:beforeAutospacing="0" w:after="9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18- </w:t>
      </w:r>
      <w:r w:rsidR="00A30912" w:rsidRPr="00A30912">
        <w:rPr>
          <w:rFonts w:ascii="Simplified Arabic" w:hAnsi="Simplified Arabic" w:cs="Simplified Arabic"/>
          <w:color w:val="1D2129"/>
          <w:sz w:val="32"/>
          <w:szCs w:val="32"/>
          <w:rtl/>
        </w:rPr>
        <w:t xml:space="preserve">ينوه إلى استعداده، كلما اتُّخذت تدابير بموجب المادة 41 من ميثاق الأمم المتحدة، للنظر </w:t>
      </w:r>
      <w:r w:rsidR="00784F52">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في آثارها المحتملة على السكان، بمن فيهم الشباب؛</w:t>
      </w:r>
    </w:p>
    <w:p w:rsidR="009350B2" w:rsidRDefault="009350B2">
      <w:pPr>
        <w:bidi w:val="0"/>
        <w:rPr>
          <w:rFonts w:ascii="Simplified Arabic" w:eastAsia="Times New Roman" w:hAnsi="Simplified Arabic" w:cs="Simplified Arabic"/>
          <w:b/>
          <w:bCs/>
          <w:color w:val="1D2129"/>
          <w:sz w:val="32"/>
          <w:szCs w:val="32"/>
          <w:lang w:bidi="ar-LB"/>
        </w:rPr>
      </w:pPr>
      <w:r>
        <w:rPr>
          <w:rFonts w:ascii="Simplified Arabic" w:hAnsi="Simplified Arabic" w:cs="Simplified Arabic"/>
          <w:b/>
          <w:bCs/>
          <w:color w:val="1D2129"/>
          <w:sz w:val="32"/>
          <w:szCs w:val="32"/>
          <w:rtl/>
          <w:lang w:bidi="ar-LB"/>
        </w:rPr>
        <w:br w:type="page"/>
      </w:r>
    </w:p>
    <w:p w:rsidR="009350B2" w:rsidRPr="009350B2" w:rsidRDefault="009350B2" w:rsidP="00A30912">
      <w:pPr>
        <w:pStyle w:val="NormalWeb"/>
        <w:shd w:val="clear" w:color="auto" w:fill="FFFFFF"/>
        <w:bidi/>
        <w:spacing w:before="90" w:beforeAutospacing="0" w:after="0" w:afterAutospacing="0"/>
        <w:jc w:val="both"/>
        <w:rPr>
          <w:rFonts w:ascii="Simplified Arabic" w:hAnsi="Simplified Arabic" w:cs="Simplified Arabic"/>
          <w:b/>
          <w:bCs/>
          <w:color w:val="1D2129"/>
          <w:sz w:val="32"/>
          <w:szCs w:val="32"/>
        </w:rPr>
      </w:pPr>
      <w:r w:rsidRPr="009350B2">
        <w:rPr>
          <w:rFonts w:ascii="Simplified Arabic" w:hAnsi="Simplified Arabic" w:cs="Simplified Arabic" w:hint="cs"/>
          <w:b/>
          <w:bCs/>
          <w:color w:val="1D2129"/>
          <w:sz w:val="32"/>
          <w:szCs w:val="32"/>
          <w:rtl/>
        </w:rPr>
        <w:lastRenderedPageBreak/>
        <w:t>سادساً:</w:t>
      </w:r>
      <w:r w:rsidR="00784F52">
        <w:rPr>
          <w:rFonts w:ascii="Simplified Arabic" w:hAnsi="Simplified Arabic" w:cs="Simplified Arabic" w:hint="cs"/>
          <w:b/>
          <w:bCs/>
          <w:color w:val="1D2129"/>
          <w:sz w:val="32"/>
          <w:szCs w:val="32"/>
          <w:rtl/>
        </w:rPr>
        <w:t>-</w:t>
      </w:r>
      <w:r w:rsidRPr="009350B2">
        <w:rPr>
          <w:rFonts w:ascii="Simplified Arabic" w:hAnsi="Simplified Arabic" w:cs="Simplified Arabic" w:hint="cs"/>
          <w:b/>
          <w:bCs/>
          <w:color w:val="1D2129"/>
          <w:sz w:val="32"/>
          <w:szCs w:val="32"/>
          <w:rtl/>
        </w:rPr>
        <w:t xml:space="preserve"> </w:t>
      </w:r>
      <w:r w:rsidR="00A30912" w:rsidRPr="009350B2">
        <w:rPr>
          <w:rFonts w:ascii="Simplified Arabic" w:hAnsi="Simplified Arabic" w:cs="Simplified Arabic"/>
          <w:b/>
          <w:bCs/>
          <w:color w:val="1D2129"/>
          <w:sz w:val="32"/>
          <w:szCs w:val="32"/>
          <w:rtl/>
        </w:rPr>
        <w:t>الخطوات المقبلة</w:t>
      </w:r>
      <w:r w:rsidRPr="009350B2">
        <w:rPr>
          <w:rFonts w:ascii="Simplified Arabic" w:hAnsi="Simplified Arabic" w:cs="Simplified Arabic"/>
          <w:b/>
          <w:bCs/>
          <w:color w:val="1D2129"/>
          <w:sz w:val="32"/>
          <w:szCs w:val="32"/>
        </w:rPr>
        <w:t>:</w:t>
      </w:r>
    </w:p>
    <w:p w:rsidR="009350B2" w:rsidRDefault="009350B2" w:rsidP="009350B2">
      <w:pPr>
        <w:pStyle w:val="NormalWeb"/>
        <w:shd w:val="clear" w:color="auto" w:fill="FFFFFF"/>
        <w:bidi/>
        <w:spacing w:before="90" w:beforeAutospacing="0" w:after="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19- </w:t>
      </w:r>
      <w:r w:rsidR="00A30912" w:rsidRPr="00A30912">
        <w:rPr>
          <w:rFonts w:ascii="Simplified Arabic" w:hAnsi="Simplified Arabic" w:cs="Simplified Arabic"/>
          <w:color w:val="1D2129"/>
          <w:sz w:val="32"/>
          <w:szCs w:val="32"/>
          <w:rtl/>
        </w:rPr>
        <w:t xml:space="preserve">يدعو الكيانات المعنية في الأمم المتحدة والمقررين والمبعوثين الخاصين والممثلين الخاصين للأمين العام، بما في ذلك مبعوث الأمين العام المعني بالشباب والمبعوث الخاص المعني باللاجئين الشباب، إلى تحسين التنسيق والتفاعل فيما يتعلق باحتياجات الشباب أثناء النزاعات المسلحة </w:t>
      </w:r>
      <w:r w:rsidR="00784F52">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وفي الفترات التي تعقُبها؛</w:t>
      </w:r>
    </w:p>
    <w:p w:rsidR="009350B2" w:rsidRDefault="009350B2" w:rsidP="009350B2">
      <w:pPr>
        <w:pStyle w:val="NormalWeb"/>
        <w:shd w:val="clear" w:color="auto" w:fill="FFFFFF"/>
        <w:bidi/>
        <w:spacing w:before="90" w:beforeAutospacing="0" w:after="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 xml:space="preserve">20- الطلب </w:t>
      </w:r>
      <w:r w:rsidR="00A30912" w:rsidRPr="00A30912">
        <w:rPr>
          <w:rFonts w:ascii="Simplified Arabic" w:hAnsi="Simplified Arabic" w:cs="Simplified Arabic"/>
          <w:color w:val="1D2129"/>
          <w:sz w:val="32"/>
          <w:szCs w:val="32"/>
          <w:rtl/>
        </w:rPr>
        <w:t>إلى الأمين العام إجراء دراسة مرحلية بشأن المساهمة الإيجابية للشباب في عمليات السلام وحل النزاعات، وذلك بهدف التوصية بتدابير التصدي الفعالة على كل من الصعيد المحلي والوطني والإقليمي والدولي، ويطلب كذلك إلى الأمين العام إتاحة نتائج هذه الدراسة لمجلس الأمن وجميع الدول الأعضاء في الأمم المتحدة؛</w:t>
      </w:r>
    </w:p>
    <w:p w:rsidR="009350B2" w:rsidRDefault="009350B2" w:rsidP="009350B2">
      <w:pPr>
        <w:pStyle w:val="NormalWeb"/>
        <w:shd w:val="clear" w:color="auto" w:fill="FFFFFF"/>
        <w:bidi/>
        <w:spacing w:before="90" w:beforeAutospacing="0" w:after="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lang w:bidi="ar-LB"/>
        </w:rPr>
        <w:t>21- الط</w:t>
      </w:r>
      <w:r w:rsidR="00A30912" w:rsidRPr="00A30912">
        <w:rPr>
          <w:rFonts w:ascii="Simplified Arabic" w:hAnsi="Simplified Arabic" w:cs="Simplified Arabic"/>
          <w:color w:val="1D2129"/>
          <w:sz w:val="32"/>
          <w:szCs w:val="32"/>
          <w:rtl/>
        </w:rPr>
        <w:t xml:space="preserve">لب أيضا إلى الأمين العام أن يدرج في تقاريره المقدمة في سياق الحالات المدرجة </w:t>
      </w:r>
      <w:r>
        <w:rPr>
          <w:rFonts w:ascii="Simplified Arabic" w:hAnsi="Simplified Arabic" w:cs="Simplified Arabic"/>
          <w:color w:val="1D2129"/>
          <w:sz w:val="32"/>
          <w:szCs w:val="32"/>
          <w:rtl/>
        </w:rPr>
        <w:br/>
      </w:r>
      <w:r w:rsidR="00A30912" w:rsidRPr="00A30912">
        <w:rPr>
          <w:rFonts w:ascii="Simplified Arabic" w:hAnsi="Simplified Arabic" w:cs="Simplified Arabic"/>
          <w:color w:val="1D2129"/>
          <w:sz w:val="32"/>
          <w:szCs w:val="32"/>
          <w:rtl/>
        </w:rPr>
        <w:t>في جدول أعمال المجلس التدابير المتخذة تنفيذا لهذا القرار، بما في ذلك معلومات عن أوضاع الشباب في حالات النزاع المسلح ووجود التدابير المتعلقة بوقاية الشباب وإقامة الشراكات معهم وإشراكهم وحمايتهم وتسريحهم وإعادة إدماجهم بموجب هذا القرار؛</w:t>
      </w:r>
    </w:p>
    <w:p w:rsidR="00A30912" w:rsidRPr="00A30912" w:rsidRDefault="009350B2" w:rsidP="009350B2">
      <w:pPr>
        <w:pStyle w:val="NormalWeb"/>
        <w:shd w:val="clear" w:color="auto" w:fill="FFFFFF"/>
        <w:bidi/>
        <w:spacing w:before="90" w:beforeAutospacing="0" w:after="0" w:afterAutospacing="0"/>
        <w:jc w:val="both"/>
        <w:rPr>
          <w:rFonts w:ascii="Simplified Arabic" w:hAnsi="Simplified Arabic" w:cs="Simplified Arabic"/>
          <w:color w:val="1D2129"/>
          <w:sz w:val="32"/>
          <w:szCs w:val="32"/>
        </w:rPr>
      </w:pPr>
      <w:r>
        <w:rPr>
          <w:rFonts w:ascii="Simplified Arabic" w:hAnsi="Simplified Arabic" w:cs="Simplified Arabic" w:hint="cs"/>
          <w:color w:val="1D2129"/>
          <w:sz w:val="32"/>
          <w:szCs w:val="32"/>
          <w:rtl/>
        </w:rPr>
        <w:t>22- يقر</w:t>
      </w:r>
      <w:r w:rsidR="00A30912" w:rsidRPr="00A30912">
        <w:rPr>
          <w:rFonts w:ascii="Simplified Arabic" w:hAnsi="Simplified Arabic" w:cs="Simplified Arabic"/>
          <w:color w:val="1D2129"/>
          <w:sz w:val="32"/>
          <w:szCs w:val="32"/>
          <w:rtl/>
        </w:rPr>
        <w:t>ر أن يبقي المسألة قيد نظره الفعلي</w:t>
      </w:r>
      <w:r>
        <w:rPr>
          <w:rFonts w:ascii="Simplified Arabic" w:hAnsi="Simplified Arabic" w:cs="Simplified Arabic" w:hint="cs"/>
          <w:color w:val="1D2129"/>
          <w:sz w:val="32"/>
          <w:szCs w:val="32"/>
          <w:rtl/>
        </w:rPr>
        <w:t>.</w:t>
      </w:r>
    </w:p>
    <w:p w:rsidR="00DB427A" w:rsidRPr="009350B2" w:rsidRDefault="00784F52" w:rsidP="00A30912">
      <w:pPr>
        <w:jc w:val="both"/>
        <w:rPr>
          <w:rFonts w:ascii="Simplified Arabic" w:hAnsi="Simplified Arabic" w:cs="Simplified Arabic"/>
          <w:sz w:val="32"/>
          <w:szCs w:val="32"/>
        </w:rPr>
      </w:pPr>
      <w:bookmarkStart w:id="0" w:name="_GoBack"/>
      <w:bookmarkEnd w:id="0"/>
    </w:p>
    <w:sectPr w:rsidR="00DB427A" w:rsidRPr="009350B2" w:rsidSect="00A30912">
      <w:pgSz w:w="11906" w:h="16838"/>
      <w:pgMar w:top="1134" w:right="1134" w:bottom="1134" w:left="1134"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2A"/>
    <w:rsid w:val="00134141"/>
    <w:rsid w:val="002236E9"/>
    <w:rsid w:val="0025281B"/>
    <w:rsid w:val="005A3B2A"/>
    <w:rsid w:val="00784F52"/>
    <w:rsid w:val="008A7E03"/>
    <w:rsid w:val="009350B2"/>
    <w:rsid w:val="00A30912"/>
    <w:rsid w:val="00A95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DA1BF-85A7-4A22-B0A4-954D652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091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2018-01-30T18:36:00Z</dcterms:created>
  <dcterms:modified xsi:type="dcterms:W3CDTF">2018-01-30T19:54:00Z</dcterms:modified>
</cp:coreProperties>
</file>